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581E3" w14:textId="77777777" w:rsidR="004B749F" w:rsidRPr="004B749F" w:rsidRDefault="004B749F" w:rsidP="00D97D63">
      <w:pPr>
        <w:jc w:val="center"/>
        <w:rPr>
          <w:b/>
          <w:bCs/>
          <w:iCs/>
          <w:sz w:val="20"/>
          <w:szCs w:val="20"/>
        </w:rPr>
      </w:pPr>
      <w:bookmarkStart w:id="0" w:name="_GoBack"/>
      <w:bookmarkEnd w:id="0"/>
      <w:r w:rsidRPr="004B749F">
        <w:rPr>
          <w:b/>
          <w:bCs/>
          <w:iCs/>
          <w:sz w:val="20"/>
          <w:szCs w:val="20"/>
        </w:rPr>
        <w:t>Philosophiæ Naturalis Principia Mathematica</w:t>
      </w:r>
    </w:p>
    <w:p w14:paraId="7A049D08" w14:textId="77777777" w:rsidR="00D97D63" w:rsidRPr="00033594" w:rsidRDefault="004B749F" w:rsidP="00D97D63">
      <w:pPr>
        <w:jc w:val="center"/>
        <w:rPr>
          <w:sz w:val="22"/>
          <w:szCs w:val="20"/>
        </w:rPr>
      </w:pPr>
      <w:r>
        <w:rPr>
          <w:sz w:val="20"/>
          <w:szCs w:val="18"/>
          <w:lang w:val="en-GB"/>
        </w:rPr>
        <w:t>Newton, IS</w:t>
      </w:r>
      <w:r>
        <w:rPr>
          <w:sz w:val="20"/>
          <w:szCs w:val="18"/>
          <w:vertAlign w:val="superscript"/>
          <w:lang w:val="en-GB"/>
        </w:rPr>
        <w:t>1</w:t>
      </w:r>
    </w:p>
    <w:p w14:paraId="1E092542" w14:textId="77777777" w:rsidR="00D97D63" w:rsidRPr="0043279A" w:rsidRDefault="00D97D63" w:rsidP="00D97D63">
      <w:pPr>
        <w:jc w:val="center"/>
        <w:rPr>
          <w:sz w:val="20"/>
          <w:szCs w:val="20"/>
          <w:vertAlign w:val="superscript"/>
        </w:rPr>
      </w:pPr>
      <w:r>
        <w:rPr>
          <w:sz w:val="20"/>
          <w:szCs w:val="20"/>
          <w:vertAlign w:val="superscript"/>
        </w:rPr>
        <w:t>1</w:t>
      </w:r>
      <w:r w:rsidR="008A51DF">
        <w:rPr>
          <w:sz w:val="20"/>
          <w:szCs w:val="20"/>
        </w:rPr>
        <w:t>Trinity College, Cambridge, UK</w:t>
      </w:r>
    </w:p>
    <w:p w14:paraId="5FE71770" w14:textId="77777777" w:rsidR="00D97D63" w:rsidRPr="005B0F84" w:rsidRDefault="008A51DF" w:rsidP="00D97D63">
      <w:pPr>
        <w:jc w:val="center"/>
        <w:rPr>
          <w:i/>
          <w:sz w:val="20"/>
          <w:szCs w:val="20"/>
        </w:rPr>
      </w:pPr>
      <w:r w:rsidRPr="005B0F84">
        <w:rPr>
          <w:i/>
          <w:sz w:val="20"/>
          <w:szCs w:val="20"/>
        </w:rPr>
        <w:t>sir.</w:t>
      </w:r>
      <w:r w:rsidR="004B749F" w:rsidRPr="005B0F84">
        <w:rPr>
          <w:i/>
          <w:sz w:val="20"/>
          <w:szCs w:val="20"/>
        </w:rPr>
        <w:t>isaac.newton</w:t>
      </w:r>
      <w:r w:rsidR="00D97D63" w:rsidRPr="005B0F84">
        <w:rPr>
          <w:i/>
          <w:sz w:val="20"/>
          <w:szCs w:val="20"/>
        </w:rPr>
        <w:t>@</w:t>
      </w:r>
      <w:r w:rsidR="005B0F84" w:rsidRPr="005B0F84">
        <w:rPr>
          <w:rStyle w:val="HTMLCite"/>
          <w:sz w:val="20"/>
          <w:szCs w:val="20"/>
        </w:rPr>
        <w:t>cam.ac.uk</w:t>
      </w:r>
    </w:p>
    <w:p w14:paraId="3F7B01F3" w14:textId="77777777" w:rsidR="00D97D63" w:rsidRDefault="00D97D63" w:rsidP="00D97D63">
      <w:pPr>
        <w:pStyle w:val="NormalWeb"/>
        <w:spacing w:before="0" w:beforeAutospacing="0" w:after="0" w:afterAutospacing="0"/>
        <w:jc w:val="both"/>
        <w:rPr>
          <w:sz w:val="20"/>
          <w:szCs w:val="20"/>
        </w:rPr>
      </w:pPr>
    </w:p>
    <w:p w14:paraId="6D068E15" w14:textId="77777777" w:rsidR="00D97D63" w:rsidRDefault="00D97D63" w:rsidP="00D97D63">
      <w:pPr>
        <w:pStyle w:val="NormalWeb"/>
        <w:spacing w:before="0" w:beforeAutospacing="0" w:after="0" w:afterAutospacing="0"/>
        <w:jc w:val="both"/>
        <w:rPr>
          <w:sz w:val="20"/>
          <w:szCs w:val="20"/>
        </w:rPr>
        <w:sectPr w:rsidR="00D97D63" w:rsidSect="00D97D63">
          <w:pgSz w:w="12240" w:h="15840"/>
          <w:pgMar w:top="1080" w:right="1080" w:bottom="1080" w:left="1080" w:header="450" w:footer="987" w:gutter="0"/>
          <w:cols w:space="720"/>
          <w:docGrid w:linePitch="360"/>
        </w:sectPr>
      </w:pPr>
    </w:p>
    <w:p w14:paraId="2F85AE6C" w14:textId="77777777" w:rsidR="004B749F" w:rsidRPr="004B749F" w:rsidRDefault="004B749F" w:rsidP="008011B1">
      <w:pPr>
        <w:pStyle w:val="NormalWeb"/>
        <w:spacing w:before="0" w:beforeAutospacing="0" w:after="0" w:afterAutospacing="0"/>
        <w:jc w:val="both"/>
        <w:rPr>
          <w:sz w:val="20"/>
          <w:szCs w:val="20"/>
        </w:rPr>
      </w:pPr>
      <w:r w:rsidRPr="004B749F">
        <w:rPr>
          <w:b/>
          <w:bCs/>
          <w:sz w:val="20"/>
          <w:szCs w:val="20"/>
        </w:rPr>
        <w:t>Introduction</w:t>
      </w:r>
      <w:r w:rsidR="00D97D63" w:rsidRPr="004B749F">
        <w:rPr>
          <w:b/>
          <w:bCs/>
          <w:sz w:val="20"/>
          <w:szCs w:val="20"/>
        </w:rPr>
        <w:t xml:space="preserve">: </w:t>
      </w:r>
      <w:r w:rsidRPr="004B749F">
        <w:rPr>
          <w:iCs/>
          <w:sz w:val="20"/>
          <w:szCs w:val="20"/>
        </w:rPr>
        <w:t xml:space="preserve">Cum Veteres </w:t>
      </w:r>
      <w:r w:rsidRPr="004B749F">
        <w:rPr>
          <w:sz w:val="20"/>
          <w:szCs w:val="20"/>
        </w:rPr>
        <w:t>Mechanicam</w:t>
      </w:r>
      <w:r w:rsidRPr="004B749F">
        <w:rPr>
          <w:iCs/>
          <w:sz w:val="20"/>
          <w:szCs w:val="20"/>
        </w:rPr>
        <w:t xml:space="preserve"> (uti Author est </w:t>
      </w:r>
      <w:r w:rsidRPr="004B749F">
        <w:rPr>
          <w:sz w:val="20"/>
          <w:szCs w:val="20"/>
        </w:rPr>
        <w:t>Pappus</w:t>
      </w:r>
      <w:r w:rsidRPr="004B749F">
        <w:rPr>
          <w:iCs/>
          <w:sz w:val="20"/>
          <w:szCs w:val="20"/>
        </w:rPr>
        <w:t xml:space="preserve">) in verum Naturalium investigatione maximi fecerint, &amp; recentiores, missis formis substantialibus &amp; qualitatibus occultis, Phænomena Naturæ ad leges Mathematicas revocare aggressi sint: Visum est in hoc Tractatu </w:t>
      </w:r>
      <w:r w:rsidRPr="004B749F">
        <w:rPr>
          <w:sz w:val="20"/>
          <w:szCs w:val="20"/>
        </w:rPr>
        <w:t>Mathesin</w:t>
      </w:r>
      <w:r w:rsidRPr="004B749F">
        <w:rPr>
          <w:iCs/>
          <w:sz w:val="20"/>
          <w:szCs w:val="20"/>
        </w:rPr>
        <w:t xml:space="preserve"> excolere quatenus ea ad </w:t>
      </w:r>
      <w:r w:rsidRPr="004B749F">
        <w:rPr>
          <w:sz w:val="20"/>
          <w:szCs w:val="20"/>
        </w:rPr>
        <w:t>Philosophiam</w:t>
      </w:r>
      <w:r w:rsidRPr="004B749F">
        <w:rPr>
          <w:iCs/>
          <w:sz w:val="20"/>
          <w:szCs w:val="20"/>
        </w:rPr>
        <w:t xml:space="preserve"> spectat. </w:t>
      </w:r>
      <w:r w:rsidRPr="004B749F">
        <w:rPr>
          <w:sz w:val="20"/>
          <w:szCs w:val="20"/>
        </w:rPr>
        <w:t>Mechanicam</w:t>
      </w:r>
      <w:r w:rsidRPr="004B749F">
        <w:rPr>
          <w:iCs/>
          <w:sz w:val="20"/>
          <w:szCs w:val="20"/>
        </w:rPr>
        <w:t xml:space="preserve"> vero duplicem Veteres constituerunt: </w:t>
      </w:r>
      <w:r w:rsidRPr="004B749F">
        <w:rPr>
          <w:sz w:val="20"/>
          <w:szCs w:val="20"/>
        </w:rPr>
        <w:t>Rationalem</w:t>
      </w:r>
      <w:r w:rsidRPr="004B749F">
        <w:rPr>
          <w:iCs/>
          <w:sz w:val="20"/>
          <w:szCs w:val="20"/>
        </w:rPr>
        <w:t xml:space="preserve"> quæ per Demonstrationes accurate procedit, &amp; </w:t>
      </w:r>
      <w:r w:rsidRPr="004B749F">
        <w:rPr>
          <w:sz w:val="20"/>
          <w:szCs w:val="20"/>
        </w:rPr>
        <w:t>Practicam</w:t>
      </w:r>
      <w:r w:rsidRPr="004B749F">
        <w:rPr>
          <w:iCs/>
          <w:sz w:val="20"/>
          <w:szCs w:val="20"/>
        </w:rPr>
        <w:t xml:space="preserve">. Ad practicam spectant Artes omnes Manuales, a quibus utiq; </w:t>
      </w:r>
      <w:r w:rsidRPr="004B749F">
        <w:rPr>
          <w:sz w:val="20"/>
          <w:szCs w:val="20"/>
        </w:rPr>
        <w:t>Mechanica</w:t>
      </w:r>
      <w:r w:rsidRPr="004B749F">
        <w:rPr>
          <w:iCs/>
          <w:sz w:val="20"/>
          <w:szCs w:val="20"/>
        </w:rPr>
        <w:t xml:space="preserve"> nomen mutuata est. Cum autem Artifices parum accurate operari soleant, fit ut </w:t>
      </w:r>
      <w:r w:rsidRPr="004B749F">
        <w:rPr>
          <w:sz w:val="20"/>
          <w:szCs w:val="20"/>
        </w:rPr>
        <w:t>Mechanica</w:t>
      </w:r>
      <w:r w:rsidRPr="004B749F">
        <w:rPr>
          <w:iCs/>
          <w:sz w:val="20"/>
          <w:szCs w:val="20"/>
        </w:rPr>
        <w:t xml:space="preserve"> omnis a </w:t>
      </w:r>
      <w:r w:rsidRPr="004B749F">
        <w:rPr>
          <w:sz w:val="20"/>
          <w:szCs w:val="20"/>
        </w:rPr>
        <w:t>Geometria</w:t>
      </w:r>
      <w:r w:rsidRPr="004B749F">
        <w:rPr>
          <w:iCs/>
          <w:sz w:val="20"/>
          <w:szCs w:val="20"/>
        </w:rPr>
        <w:t xml:space="preserve"> ita distinguatur, ut quicquid accuratum sit ad </w:t>
      </w:r>
      <w:r w:rsidRPr="004B749F">
        <w:rPr>
          <w:sz w:val="20"/>
          <w:szCs w:val="20"/>
        </w:rPr>
        <w:t>Geometriam</w:t>
      </w:r>
      <w:r w:rsidRPr="004B749F">
        <w:rPr>
          <w:iCs/>
          <w:sz w:val="20"/>
          <w:szCs w:val="20"/>
        </w:rPr>
        <w:t xml:space="preserve"> referatur, quicquid minus accuratum ad </w:t>
      </w:r>
      <w:r w:rsidRPr="004B749F">
        <w:rPr>
          <w:sz w:val="20"/>
          <w:szCs w:val="20"/>
        </w:rPr>
        <w:t>Mechanicam</w:t>
      </w:r>
      <w:r w:rsidRPr="004B749F">
        <w:rPr>
          <w:iCs/>
          <w:sz w:val="20"/>
          <w:szCs w:val="20"/>
        </w:rPr>
        <w:t xml:space="preserve">. Attamen errores non sunt Artis sed Artificum. Qui minus accurate operatur, imperfectior est Mechanicus, &amp; si quis accuratissime operari posset, hic foret Mechanicus omnium perfectissimus. Nam &amp; Linearum rectarum &amp; Circulorum descriptiones in quibus </w:t>
      </w:r>
      <w:r w:rsidRPr="004B749F">
        <w:rPr>
          <w:sz w:val="20"/>
          <w:szCs w:val="20"/>
        </w:rPr>
        <w:t>Geometria</w:t>
      </w:r>
      <w:r w:rsidRPr="004B749F">
        <w:rPr>
          <w:iCs/>
          <w:sz w:val="20"/>
          <w:szCs w:val="20"/>
        </w:rPr>
        <w:t xml:space="preserve"> fundatur, ad </w:t>
      </w:r>
      <w:r w:rsidRPr="004B749F">
        <w:rPr>
          <w:sz w:val="20"/>
          <w:szCs w:val="20"/>
        </w:rPr>
        <w:t>Mechanicam</w:t>
      </w:r>
      <w:r w:rsidRPr="004B749F">
        <w:rPr>
          <w:iCs/>
          <w:sz w:val="20"/>
          <w:szCs w:val="20"/>
        </w:rPr>
        <w:t xml:space="preserve"> pertinent. Has lineas describere </w:t>
      </w:r>
      <w:r w:rsidRPr="004B749F">
        <w:rPr>
          <w:sz w:val="20"/>
          <w:szCs w:val="20"/>
        </w:rPr>
        <w:t>Geometria</w:t>
      </w:r>
      <w:r w:rsidRPr="004B749F">
        <w:rPr>
          <w:iCs/>
          <w:sz w:val="20"/>
          <w:szCs w:val="20"/>
        </w:rPr>
        <w:t xml:space="preserve"> non docet sed postulat. Postulat enim ut Tyro easdem accurate describere prius didicerit quam limen attingat </w:t>
      </w:r>
      <w:r w:rsidRPr="004B749F">
        <w:rPr>
          <w:sz w:val="20"/>
          <w:szCs w:val="20"/>
        </w:rPr>
        <w:t>Geometriæ</w:t>
      </w:r>
      <w:r w:rsidRPr="004B749F">
        <w:rPr>
          <w:iCs/>
          <w:sz w:val="20"/>
          <w:szCs w:val="20"/>
        </w:rPr>
        <w:t xml:space="preserve">; dein, quomodo per has operationes Problemata solvantur, docet. Rectas &amp; circulos describere Problemata sunt sed non Geometrica. Ex </w:t>
      </w:r>
      <w:r w:rsidRPr="004B749F">
        <w:rPr>
          <w:sz w:val="20"/>
          <w:szCs w:val="20"/>
        </w:rPr>
        <w:t>Mechanica</w:t>
      </w:r>
      <w:r w:rsidRPr="004B749F">
        <w:rPr>
          <w:iCs/>
          <w:sz w:val="20"/>
          <w:szCs w:val="20"/>
        </w:rPr>
        <w:t xml:space="preserve"> postulatur horum solutio, in </w:t>
      </w:r>
      <w:r w:rsidRPr="004B749F">
        <w:rPr>
          <w:sz w:val="20"/>
          <w:szCs w:val="20"/>
        </w:rPr>
        <w:t>Geometria</w:t>
      </w:r>
      <w:r w:rsidRPr="004B749F">
        <w:rPr>
          <w:iCs/>
          <w:sz w:val="20"/>
          <w:szCs w:val="20"/>
        </w:rPr>
        <w:t xml:space="preserve"> docetur solutorum usus. Ac gloriatur </w:t>
      </w:r>
      <w:r w:rsidRPr="004B749F">
        <w:rPr>
          <w:sz w:val="20"/>
          <w:szCs w:val="20"/>
        </w:rPr>
        <w:t>Geometria</w:t>
      </w:r>
      <w:r w:rsidRPr="004B749F">
        <w:rPr>
          <w:iCs/>
          <w:sz w:val="20"/>
          <w:szCs w:val="20"/>
        </w:rPr>
        <w:t xml:space="preserve"> quod tam paucis principiis aliunde petitis tam multa præstet. Fundatur igitur </w:t>
      </w:r>
      <w:r w:rsidRPr="004B749F">
        <w:rPr>
          <w:sz w:val="20"/>
          <w:szCs w:val="20"/>
        </w:rPr>
        <w:t>Geometria</w:t>
      </w:r>
      <w:r w:rsidRPr="004B749F">
        <w:rPr>
          <w:iCs/>
          <w:sz w:val="20"/>
          <w:szCs w:val="20"/>
        </w:rPr>
        <w:t xml:space="preserve"> in praxi Mechanica, &amp; nihil aliud est quam </w:t>
      </w:r>
      <w:r w:rsidRPr="004B749F">
        <w:rPr>
          <w:sz w:val="20"/>
          <w:szCs w:val="20"/>
        </w:rPr>
        <w:t>Mechanicæ universalis</w:t>
      </w:r>
      <w:r w:rsidRPr="004B749F">
        <w:rPr>
          <w:iCs/>
          <w:sz w:val="20"/>
          <w:szCs w:val="20"/>
        </w:rPr>
        <w:t xml:space="preserve"> pars illa quæ artem mensurandi accurate proponit ac demonstrat. </w:t>
      </w:r>
    </w:p>
    <w:p w14:paraId="36812333" w14:textId="77777777" w:rsidR="00D97D63" w:rsidRPr="004B749F" w:rsidRDefault="00D97D63" w:rsidP="008011B1">
      <w:pPr>
        <w:pStyle w:val="NormalWeb"/>
        <w:spacing w:before="0" w:beforeAutospacing="0" w:after="0" w:afterAutospacing="0"/>
        <w:jc w:val="both"/>
        <w:rPr>
          <w:b/>
          <w:bCs/>
          <w:sz w:val="20"/>
          <w:szCs w:val="20"/>
        </w:rPr>
      </w:pPr>
    </w:p>
    <w:p w14:paraId="13303DB0" w14:textId="77777777" w:rsidR="004B749F" w:rsidRPr="004B749F" w:rsidRDefault="00D97D63" w:rsidP="008011B1">
      <w:pPr>
        <w:pStyle w:val="NormalWeb"/>
        <w:spacing w:before="0" w:beforeAutospacing="0" w:after="0" w:afterAutospacing="0"/>
        <w:jc w:val="both"/>
        <w:rPr>
          <w:iCs/>
          <w:sz w:val="20"/>
          <w:szCs w:val="20"/>
        </w:rPr>
      </w:pPr>
      <w:r w:rsidRPr="004B749F">
        <w:rPr>
          <w:b/>
          <w:bCs/>
          <w:sz w:val="20"/>
          <w:szCs w:val="20"/>
        </w:rPr>
        <w:t>Methods</w:t>
      </w:r>
      <w:r w:rsidR="004B749F" w:rsidRPr="004B749F">
        <w:rPr>
          <w:b/>
          <w:bCs/>
          <w:sz w:val="20"/>
          <w:szCs w:val="20"/>
        </w:rPr>
        <w:t xml:space="preserve"> and Materials</w:t>
      </w:r>
      <w:r w:rsidRPr="004B749F">
        <w:rPr>
          <w:b/>
          <w:bCs/>
          <w:sz w:val="20"/>
          <w:szCs w:val="20"/>
        </w:rPr>
        <w:t xml:space="preserve">: </w:t>
      </w:r>
      <w:r w:rsidR="004B749F" w:rsidRPr="004B749F">
        <w:rPr>
          <w:iCs/>
          <w:sz w:val="20"/>
          <w:szCs w:val="20"/>
        </w:rPr>
        <w:t xml:space="preserve">Cum autem artes Manuales in corporibus movendis præcipue versentur, fit ut </w:t>
      </w:r>
      <w:r w:rsidR="004B749F" w:rsidRPr="004B749F">
        <w:rPr>
          <w:sz w:val="20"/>
          <w:szCs w:val="20"/>
        </w:rPr>
        <w:t>Geometria</w:t>
      </w:r>
      <w:r w:rsidR="004B749F" w:rsidRPr="004B749F">
        <w:rPr>
          <w:iCs/>
          <w:sz w:val="20"/>
          <w:szCs w:val="20"/>
        </w:rPr>
        <w:t xml:space="preserve"> ad magnitudinem, </w:t>
      </w:r>
      <w:r w:rsidR="004B749F" w:rsidRPr="004B749F">
        <w:rPr>
          <w:sz w:val="20"/>
          <w:szCs w:val="20"/>
        </w:rPr>
        <w:t>Mechanica</w:t>
      </w:r>
      <w:r w:rsidR="004B749F" w:rsidRPr="004B749F">
        <w:rPr>
          <w:iCs/>
          <w:sz w:val="20"/>
          <w:szCs w:val="20"/>
        </w:rPr>
        <w:t xml:space="preserve"> ad motum vulgo reseratur. Quo sensu </w:t>
      </w:r>
      <w:r w:rsidR="004B749F" w:rsidRPr="004B749F">
        <w:rPr>
          <w:sz w:val="20"/>
          <w:szCs w:val="20"/>
        </w:rPr>
        <w:t>Mechanica rationalis</w:t>
      </w:r>
      <w:r w:rsidR="004B749F" w:rsidRPr="004B749F">
        <w:rPr>
          <w:iCs/>
          <w:sz w:val="20"/>
          <w:szCs w:val="20"/>
        </w:rPr>
        <w:t xml:space="preserve"> erit Scientia Motuum qui ex viribus quibuscunq; resultant, &amp; virium quæ ad motus quoscunq; requiruntur, accurate proposita ac demonstrata. Pars hæc </w:t>
      </w:r>
      <w:r w:rsidR="004B749F" w:rsidRPr="004B749F">
        <w:rPr>
          <w:sz w:val="20"/>
          <w:szCs w:val="20"/>
        </w:rPr>
        <w:t>Mechanicæ</w:t>
      </w:r>
      <w:r w:rsidR="004B749F" w:rsidRPr="004B749F">
        <w:rPr>
          <w:iCs/>
          <w:sz w:val="20"/>
          <w:szCs w:val="20"/>
        </w:rPr>
        <w:t xml:space="preserve"> a Veteribus in </w:t>
      </w:r>
      <w:r w:rsidR="004B749F" w:rsidRPr="004B749F">
        <w:rPr>
          <w:sz w:val="20"/>
          <w:szCs w:val="20"/>
        </w:rPr>
        <w:t>Potentiis quinque</w:t>
      </w:r>
      <w:r w:rsidR="004B749F" w:rsidRPr="004B749F">
        <w:rPr>
          <w:iCs/>
          <w:sz w:val="20"/>
          <w:szCs w:val="20"/>
        </w:rPr>
        <w:t xml:space="preserve"> ad artes manuales spectantibus exculta fuit, qui Gravitatem (cum potentia manualis non sit) vix aliter quam in ponderibus per potentias illas movendis considerarunt. Nos autem non Artibus sed Philosophiæ consulentes, deq; potentiis non manualibus sed naturalibus scribentes, ea maxime tractamus quæ ad Gravitatem, levitatem, vim Elasticam, resistentiam Fluidorum &amp; ejusmodi vires seu attractivas seu impulsivas spectant: Et ea propter hæc nostra tanquam Philosophiæ principia Mathematica proponimus. Omnis enim Philosophiæ difficultas in eo versari videtur, ut a Phænomenis motuum investigemus vires Naturæ, deinde ab his viribus demonstremus phænomena reliqua. Et hac spectant Propositiones generales quas Libro primo &amp; secundo pertractavimus. In Libro autem tertio exemplum hujus rei proposuimus per </w:t>
      </w:r>
      <w:r w:rsidR="004B749F" w:rsidRPr="004B749F">
        <w:rPr>
          <w:iCs/>
          <w:sz w:val="20"/>
          <w:szCs w:val="20"/>
        </w:rPr>
        <w:t>explicationem Systematis mundani. Ibi enim, ex phænomenis cælestibus, per Propositiones in Libris prioribus Mathematice demonstratas, derivantur vires gravitatis quibus corpora ad Solem &amp; Planetas singulos tendunt. Deinde ex his viribus per Propositiones etiam Mathematicas deducuntur motus Planetarum, Cometarum, Lunæ &amp; Maris. Utinam cætera Naturæ phænomena ex principiis Mechanicis eodem argumentandi genere derivare liceret. Nam multa me movent ut nonnihil suspicer ea omnia ex viribus quibusdam pendere posse, quibus corporum particulæ per causas nondum cognitas vel in se mutuo impelluntur &amp; secundum figuras regulares cohærent, vel ab invicem fugantur &amp; recedunt: quibus viribus ignotis, Philosophi hactenus Naturam frustra tentarunt. Spero autem quod vel huic Philosophandi modo, vel veriori alicui, Principia hic posita lucem aliquam præbebunt.</w:t>
      </w:r>
    </w:p>
    <w:p w14:paraId="3CBB3A77" w14:textId="77777777" w:rsidR="004B749F" w:rsidRPr="004B749F" w:rsidRDefault="004B749F" w:rsidP="008011B1">
      <w:pPr>
        <w:pStyle w:val="NormalWeb"/>
        <w:spacing w:before="0" w:beforeAutospacing="0" w:after="0" w:afterAutospacing="0"/>
        <w:jc w:val="both"/>
        <w:rPr>
          <w:sz w:val="20"/>
          <w:szCs w:val="20"/>
        </w:rPr>
      </w:pPr>
    </w:p>
    <w:p w14:paraId="75BEC38A" w14:textId="77777777" w:rsidR="004B749F" w:rsidRPr="004B749F" w:rsidRDefault="00D97D63" w:rsidP="008011B1">
      <w:pPr>
        <w:pStyle w:val="NormalWeb"/>
        <w:spacing w:before="0" w:beforeAutospacing="0" w:after="0" w:afterAutospacing="0"/>
        <w:jc w:val="both"/>
        <w:rPr>
          <w:sz w:val="20"/>
          <w:szCs w:val="20"/>
        </w:rPr>
      </w:pPr>
      <w:r w:rsidRPr="004B749F">
        <w:rPr>
          <w:b/>
          <w:bCs/>
          <w:sz w:val="20"/>
          <w:szCs w:val="20"/>
        </w:rPr>
        <w:t xml:space="preserve">Results: </w:t>
      </w:r>
      <w:r w:rsidR="004B749F" w:rsidRPr="004B749F">
        <w:rPr>
          <w:iCs/>
          <w:sz w:val="20"/>
          <w:szCs w:val="20"/>
        </w:rPr>
        <w:t xml:space="preserve">In his edendis, Vir acutissimus &amp; in omni literarum genere eruditissimus </w:t>
      </w:r>
      <w:r w:rsidR="004B749F" w:rsidRPr="004B749F">
        <w:rPr>
          <w:sz w:val="20"/>
          <w:szCs w:val="20"/>
        </w:rPr>
        <w:t>Edmundus Halleius</w:t>
      </w:r>
      <w:r w:rsidR="004B749F" w:rsidRPr="004B749F">
        <w:rPr>
          <w:iCs/>
          <w:sz w:val="20"/>
          <w:szCs w:val="20"/>
        </w:rPr>
        <w:t xml:space="preserve"> operam navavit, nec solum Typothetarum Sphalmata correxit &amp; Schemata incidi curavit, sed etiam Author fuit ut horum editionem aggrederer. Quippe cum demonstratam a me figuram Orbium cælestium impetraverat, rogare non destitit ut eadem cum </w:t>
      </w:r>
      <w:r w:rsidR="004B749F" w:rsidRPr="004B749F">
        <w:rPr>
          <w:sz w:val="20"/>
          <w:szCs w:val="20"/>
        </w:rPr>
        <w:t>Societate Regali</w:t>
      </w:r>
      <w:r w:rsidR="004B749F" w:rsidRPr="004B749F">
        <w:rPr>
          <w:iCs/>
          <w:sz w:val="20"/>
          <w:szCs w:val="20"/>
        </w:rPr>
        <w:t xml:space="preserve"> communicarem, Quæ deinde hortatibus &amp; benignis suis auspiciis effecit ut de eadem in lucem emittenda cogitare inciperem. At postquam Motuum Lunarium inæqualitates aggressus essem, deinde etiam alia tentare cæpissem quæ ad leges mensuras Gravitatis &amp; aliarum virium, ad figuras a corporibus secundum datas quascunque leges attractis describendas, ad motus corporum plurium inter se, ad motus corporum in Mediis resistentibus, ad vires, densitates &amp; motus Mediorum, ad Orbes Cometarum &amp; similia spectant, editionem in aliud tempus differendam esse putavi, ut cætera rimarer &amp; una in publicum darem. Quæ ad motus Lunares spectant, (imperfecta cum sint,) in Corollariis Propositionis </w:t>
      </w:r>
      <w:r w:rsidR="004B749F" w:rsidRPr="004B749F">
        <w:rPr>
          <w:sz w:val="20"/>
          <w:szCs w:val="20"/>
        </w:rPr>
        <w:t>LXVI.</w:t>
      </w:r>
      <w:r w:rsidR="004B749F" w:rsidRPr="004B749F">
        <w:rPr>
          <w:iCs/>
          <w:sz w:val="20"/>
          <w:szCs w:val="20"/>
        </w:rPr>
        <w:t xml:space="preserve"> simul complexus sum, ne singula methodo prolixiore quam pro rei dignitate proponere, &amp; sigillatim demonstrare tenerer, &amp; seriem reliquarum Propositionum interrumpere. </w:t>
      </w:r>
    </w:p>
    <w:p w14:paraId="32607CF2" w14:textId="77777777" w:rsidR="00D97D63" w:rsidRPr="004B749F" w:rsidRDefault="00D97D63" w:rsidP="008011B1">
      <w:pPr>
        <w:pStyle w:val="NormalWeb"/>
        <w:spacing w:before="0" w:beforeAutospacing="0" w:after="0" w:afterAutospacing="0"/>
        <w:jc w:val="both"/>
        <w:rPr>
          <w:bCs/>
          <w:sz w:val="20"/>
          <w:szCs w:val="20"/>
        </w:rPr>
      </w:pPr>
    </w:p>
    <w:p w14:paraId="3AA61479" w14:textId="77777777" w:rsidR="00D97D63" w:rsidRPr="008A51DF" w:rsidRDefault="008A51DF" w:rsidP="008011B1">
      <w:pPr>
        <w:pStyle w:val="NormalWeb"/>
        <w:spacing w:before="0" w:beforeAutospacing="0" w:after="0" w:afterAutospacing="0"/>
        <w:jc w:val="both"/>
        <w:rPr>
          <w:b/>
          <w:bCs/>
          <w:sz w:val="20"/>
          <w:szCs w:val="20"/>
        </w:rPr>
      </w:pPr>
      <w:r>
        <w:rPr>
          <w:b/>
          <w:bCs/>
          <w:sz w:val="20"/>
          <w:szCs w:val="20"/>
        </w:rPr>
        <w:t>Discussion</w:t>
      </w:r>
      <w:r w:rsidR="00D97D63" w:rsidRPr="004B749F">
        <w:rPr>
          <w:b/>
          <w:bCs/>
          <w:sz w:val="20"/>
          <w:szCs w:val="20"/>
        </w:rPr>
        <w:t xml:space="preserve">: </w:t>
      </w:r>
      <w:r w:rsidR="004B749F" w:rsidRPr="004B749F">
        <w:rPr>
          <w:sz w:val="20"/>
          <w:szCs w:val="20"/>
        </w:rPr>
        <w:t>Aer duplo densior in duplo spatio quadruplus est. Idem intellige de Nive et Pulveribus per compressionem vel liquefactionem condensatis. Et par est ratio corporum omnium, quæ per causas quascunq; diversimode condensantur. Medii interea, si quod fuerit, interstitia partium libere pervadentis, hic nullam rationem habeo. Hanc autem quantitatem sub nomine corporis vel Massæ in sequentibus passim intelligo. Innotescit ea per corporis cujusq; pondus. Nam ponderi proportionalem esse reperi per experimenta pendulorum accuratissime instituta, uti posthac docebitur.</w:t>
      </w:r>
    </w:p>
    <w:sectPr w:rsidR="00D97D63" w:rsidRPr="008A51DF" w:rsidSect="00D97D63">
      <w:type w:val="continuous"/>
      <w:pgSz w:w="12240" w:h="15840"/>
      <w:pgMar w:top="1080" w:right="1080" w:bottom="1530" w:left="1080" w:header="450" w:footer="987" w:gutter="0"/>
      <w:cols w:num="2" w:space="720" w:equalWidth="0">
        <w:col w:w="4680" w:space="720"/>
        <w:col w:w="46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61F40" w14:textId="77777777" w:rsidR="004B749F" w:rsidRDefault="004B749F">
      <w:r>
        <w:separator/>
      </w:r>
    </w:p>
  </w:endnote>
  <w:endnote w:type="continuationSeparator" w:id="0">
    <w:p w14:paraId="74905313" w14:textId="77777777" w:rsidR="004B749F" w:rsidRDefault="004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C4784" w14:textId="77777777" w:rsidR="004B749F" w:rsidRDefault="004B749F">
      <w:r>
        <w:separator/>
      </w:r>
    </w:p>
  </w:footnote>
  <w:footnote w:type="continuationSeparator" w:id="0">
    <w:p w14:paraId="1974DAC9" w14:textId="77777777" w:rsidR="004B749F" w:rsidRDefault="004B7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A64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5C26A00"/>
    <w:lvl w:ilvl="0">
      <w:numFmt w:val="bullet"/>
      <w:lvlText w:val="*"/>
      <w:lvlJc w:val="left"/>
    </w:lvl>
  </w:abstractNum>
  <w:abstractNum w:abstractNumId="2" w15:restartNumberingAfterBreak="0">
    <w:nsid w:val="0CA12BF7"/>
    <w:multiLevelType w:val="hybridMultilevel"/>
    <w:tmpl w:val="C67AE51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A94AE3"/>
    <w:multiLevelType w:val="hybridMultilevel"/>
    <w:tmpl w:val="F8602C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DF035A"/>
    <w:multiLevelType w:val="hybridMultilevel"/>
    <w:tmpl w:val="EE9C97AC"/>
    <w:lvl w:ilvl="0" w:tplc="0CF6A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71850"/>
    <w:multiLevelType w:val="hybridMultilevel"/>
    <w:tmpl w:val="FC7493C8"/>
    <w:lvl w:ilvl="0" w:tplc="121AF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F7610"/>
    <w:multiLevelType w:val="hybridMultilevel"/>
    <w:tmpl w:val="75A6EC36"/>
    <w:lvl w:ilvl="0" w:tplc="28B2B8B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997FF9"/>
    <w:multiLevelType w:val="hybridMultilevel"/>
    <w:tmpl w:val="9EBAB17E"/>
    <w:lvl w:ilvl="0" w:tplc="6CAEB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lvlOverride w:ilvl="0">
      <w:lvl w:ilvl="0">
        <w:numFmt w:val="bullet"/>
        <w:lvlText w:val=""/>
        <w:legacy w:legacy="1" w:legacySpace="0" w:legacyIndent="284"/>
        <w:lvlJc w:val="left"/>
        <w:rPr>
          <w:rFonts w:ascii="Symbol" w:hAnsi="Symbol" w:hint="default"/>
        </w:rPr>
      </w:lvl>
    </w:lvlOverride>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6F"/>
    <w:rsid w:val="004B749F"/>
    <w:rsid w:val="004E3D7E"/>
    <w:rsid w:val="005B0F84"/>
    <w:rsid w:val="0076396F"/>
    <w:rsid w:val="008011B1"/>
    <w:rsid w:val="008A51DF"/>
    <w:rsid w:val="00D9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74771D0A"/>
  <w14:defaultImageDpi w14:val="300"/>
  <w15:docId w15:val="{8C28D1B6-E257-4C76-B18F-C564531E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5ED9"/>
    <w:pPr>
      <w:spacing w:before="100" w:beforeAutospacing="1" w:after="100" w:afterAutospacing="1"/>
    </w:pPr>
  </w:style>
  <w:style w:type="paragraph" w:styleId="BalloonText">
    <w:name w:val="Balloon Text"/>
    <w:basedOn w:val="Normal"/>
    <w:semiHidden/>
    <w:rsid w:val="00E0689D"/>
    <w:rPr>
      <w:rFonts w:ascii="Tahoma" w:hAnsi="Tahoma" w:cs="Tahoma"/>
      <w:sz w:val="16"/>
      <w:szCs w:val="16"/>
    </w:rPr>
  </w:style>
  <w:style w:type="character" w:styleId="Strong">
    <w:name w:val="Strong"/>
    <w:basedOn w:val="DefaultParagraphFont"/>
    <w:qFormat/>
    <w:rsid w:val="00B710DB"/>
    <w:rPr>
      <w:b/>
      <w:bCs/>
    </w:rPr>
  </w:style>
  <w:style w:type="paragraph" w:styleId="Header">
    <w:name w:val="header"/>
    <w:basedOn w:val="Normal"/>
    <w:link w:val="HeaderChar"/>
    <w:rsid w:val="005C3C8F"/>
    <w:pPr>
      <w:tabs>
        <w:tab w:val="center" w:pos="4320"/>
        <w:tab w:val="right" w:pos="8640"/>
      </w:tabs>
    </w:pPr>
  </w:style>
  <w:style w:type="character" w:customStyle="1" w:styleId="HeaderChar">
    <w:name w:val="Header Char"/>
    <w:basedOn w:val="DefaultParagraphFont"/>
    <w:link w:val="Header"/>
    <w:rsid w:val="005C3C8F"/>
    <w:rPr>
      <w:sz w:val="24"/>
      <w:szCs w:val="24"/>
    </w:rPr>
  </w:style>
  <w:style w:type="paragraph" w:styleId="Footer">
    <w:name w:val="footer"/>
    <w:basedOn w:val="Normal"/>
    <w:link w:val="FooterChar"/>
    <w:rsid w:val="005C3C8F"/>
    <w:pPr>
      <w:tabs>
        <w:tab w:val="center" w:pos="4320"/>
        <w:tab w:val="right" w:pos="8640"/>
      </w:tabs>
    </w:pPr>
  </w:style>
  <w:style w:type="character" w:customStyle="1" w:styleId="FooterChar">
    <w:name w:val="Footer Char"/>
    <w:basedOn w:val="DefaultParagraphFont"/>
    <w:link w:val="Footer"/>
    <w:rsid w:val="005C3C8F"/>
    <w:rPr>
      <w:sz w:val="24"/>
      <w:szCs w:val="24"/>
    </w:rPr>
  </w:style>
  <w:style w:type="character" w:styleId="Hyperlink">
    <w:name w:val="Hyperlink"/>
    <w:basedOn w:val="DefaultParagraphFont"/>
    <w:rsid w:val="005C3C8F"/>
    <w:rPr>
      <w:color w:val="0000FF"/>
      <w:u w:val="single"/>
    </w:rPr>
  </w:style>
  <w:style w:type="paragraph" w:customStyle="1" w:styleId="frontnormal">
    <w:name w:val="front normal"/>
    <w:rsid w:val="006F7325"/>
    <w:rPr>
      <w:sz w:val="24"/>
    </w:rPr>
  </w:style>
  <w:style w:type="paragraph" w:styleId="Caption">
    <w:name w:val="caption"/>
    <w:next w:val="Normal"/>
    <w:qFormat/>
    <w:rsid w:val="006F7325"/>
    <w:pPr>
      <w:spacing w:before="120" w:after="240"/>
      <w:ind w:left="1440" w:hanging="1440"/>
    </w:pPr>
    <w:rPr>
      <w:rFonts w:ascii="Arial" w:hAnsi="Arial"/>
      <w:bCs/>
      <w:sz w:val="22"/>
    </w:rPr>
  </w:style>
  <w:style w:type="table" w:styleId="TableGrid">
    <w:name w:val="Table Grid"/>
    <w:basedOn w:val="TableNormal"/>
    <w:rsid w:val="00874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ronyms">
    <w:name w:val="Acronyms"/>
    <w:rsid w:val="006C62A2"/>
    <w:pPr>
      <w:ind w:left="2160" w:hanging="2160"/>
    </w:pPr>
    <w:rPr>
      <w:sz w:val="24"/>
    </w:rPr>
  </w:style>
  <w:style w:type="paragraph" w:customStyle="1" w:styleId="Reference">
    <w:name w:val="Reference"/>
    <w:qFormat/>
    <w:rsid w:val="006C62A2"/>
    <w:pPr>
      <w:spacing w:after="240"/>
    </w:pPr>
    <w:rPr>
      <w:sz w:val="24"/>
    </w:rPr>
  </w:style>
  <w:style w:type="character" w:styleId="CommentReference">
    <w:name w:val="annotation reference"/>
    <w:basedOn w:val="DefaultParagraphFont"/>
    <w:rsid w:val="00385715"/>
    <w:rPr>
      <w:sz w:val="18"/>
      <w:szCs w:val="18"/>
    </w:rPr>
  </w:style>
  <w:style w:type="paragraph" w:styleId="CommentText">
    <w:name w:val="annotation text"/>
    <w:basedOn w:val="Normal"/>
    <w:link w:val="CommentTextChar"/>
    <w:rsid w:val="00385715"/>
  </w:style>
  <w:style w:type="character" w:customStyle="1" w:styleId="CommentTextChar">
    <w:name w:val="Comment Text Char"/>
    <w:basedOn w:val="DefaultParagraphFont"/>
    <w:link w:val="CommentText"/>
    <w:rsid w:val="00385715"/>
    <w:rPr>
      <w:sz w:val="24"/>
      <w:szCs w:val="24"/>
    </w:rPr>
  </w:style>
  <w:style w:type="paragraph" w:styleId="CommentSubject">
    <w:name w:val="annotation subject"/>
    <w:basedOn w:val="CommentText"/>
    <w:next w:val="CommentText"/>
    <w:link w:val="CommentSubjectChar"/>
    <w:rsid w:val="00385715"/>
    <w:rPr>
      <w:b/>
      <w:bCs/>
      <w:sz w:val="20"/>
      <w:szCs w:val="20"/>
    </w:rPr>
  </w:style>
  <w:style w:type="character" w:customStyle="1" w:styleId="CommentSubjectChar">
    <w:name w:val="Comment Subject Char"/>
    <w:basedOn w:val="CommentTextChar"/>
    <w:link w:val="CommentSubject"/>
    <w:rsid w:val="00385715"/>
    <w:rPr>
      <w:b/>
      <w:bCs/>
      <w:sz w:val="24"/>
      <w:szCs w:val="24"/>
    </w:rPr>
  </w:style>
  <w:style w:type="character" w:styleId="HTMLCite">
    <w:name w:val="HTML Cite"/>
    <w:basedOn w:val="DefaultParagraphFont"/>
    <w:uiPriority w:val="99"/>
    <w:unhideWhenUsed/>
    <w:rsid w:val="005B0F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05591">
      <w:bodyDiv w:val="1"/>
      <w:marLeft w:val="0"/>
      <w:marRight w:val="0"/>
      <w:marTop w:val="0"/>
      <w:marBottom w:val="0"/>
      <w:divBdr>
        <w:top w:val="none" w:sz="0" w:space="0" w:color="auto"/>
        <w:left w:val="none" w:sz="0" w:space="0" w:color="auto"/>
        <w:bottom w:val="none" w:sz="0" w:space="0" w:color="auto"/>
        <w:right w:val="none" w:sz="0" w:space="0" w:color="auto"/>
      </w:divBdr>
    </w:div>
    <w:div w:id="499010121">
      <w:bodyDiv w:val="1"/>
      <w:marLeft w:val="0"/>
      <w:marRight w:val="0"/>
      <w:marTop w:val="0"/>
      <w:marBottom w:val="0"/>
      <w:divBdr>
        <w:top w:val="none" w:sz="0" w:space="0" w:color="auto"/>
        <w:left w:val="none" w:sz="0" w:space="0" w:color="auto"/>
        <w:bottom w:val="none" w:sz="0" w:space="0" w:color="auto"/>
        <w:right w:val="none" w:sz="0" w:space="0" w:color="auto"/>
      </w:divBdr>
    </w:div>
    <w:div w:id="1781755183">
      <w:bodyDiv w:val="1"/>
      <w:marLeft w:val="0"/>
      <w:marRight w:val="0"/>
      <w:marTop w:val="0"/>
      <w:marBottom w:val="0"/>
      <w:divBdr>
        <w:top w:val="none" w:sz="0" w:space="0" w:color="auto"/>
        <w:left w:val="none" w:sz="0" w:space="0" w:color="auto"/>
        <w:bottom w:val="none" w:sz="0" w:space="0" w:color="auto"/>
        <w:right w:val="none" w:sz="0" w:space="0" w:color="auto"/>
      </w:divBdr>
      <w:divsChild>
        <w:div w:id="16589220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of Abstract</vt:lpstr>
    </vt:vector>
  </TitlesOfParts>
  <Company>Exponent</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Abstract</dc:title>
  <dc:subject/>
  <dc:creator>Dan Lemyre</dc:creator>
  <cp:keywords/>
  <cp:lastModifiedBy>Drexel IRC</cp:lastModifiedBy>
  <cp:revision>2</cp:revision>
  <cp:lastPrinted>2011-03-14T18:36:00Z</cp:lastPrinted>
  <dcterms:created xsi:type="dcterms:W3CDTF">2018-12-03T16:20:00Z</dcterms:created>
  <dcterms:modified xsi:type="dcterms:W3CDTF">2018-12-03T16:20:00Z</dcterms:modified>
</cp:coreProperties>
</file>